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BF19" w14:textId="77777777" w:rsidR="00061E08" w:rsidRDefault="00061E08" w:rsidP="00061E08">
      <w:pPr>
        <w:rPr>
          <w:rFonts w:ascii="Arial" w:eastAsia="Times New Roman" w:hAnsi="Arial" w:cs="Arial"/>
          <w:kern w:val="0"/>
          <w:lang w:val="en-US" w:eastAsia="fr-FR"/>
          <w14:ligatures w14:val="none"/>
        </w:rPr>
      </w:pPr>
      <w:r w:rsidRPr="00C144A6">
        <w:rPr>
          <w:rFonts w:ascii="Arial" w:eastAsia="Times New Roman" w:hAnsi="Arial" w:cs="Arial"/>
          <w:b/>
          <w:bCs/>
          <w:kern w:val="0"/>
          <w:u w:val="single"/>
          <w:lang w:val="en-US" w:eastAsia="fr-FR"/>
          <w14:ligatures w14:val="none"/>
        </w:rPr>
        <w:t xml:space="preserve">Olivier </w:t>
      </w:r>
      <w:proofErr w:type="spellStart"/>
      <w:r w:rsidRPr="00C144A6">
        <w:rPr>
          <w:rFonts w:ascii="Arial" w:eastAsia="Times New Roman" w:hAnsi="Arial" w:cs="Arial"/>
          <w:b/>
          <w:bCs/>
          <w:kern w:val="0"/>
          <w:u w:val="single"/>
          <w:lang w:val="en-US" w:eastAsia="fr-FR"/>
          <w14:ligatures w14:val="none"/>
        </w:rPr>
        <w:t>Wintenberger</w:t>
      </w:r>
      <w:proofErr w:type="spellEnd"/>
      <w:r>
        <w:rPr>
          <w:rFonts w:ascii="Arial" w:eastAsia="Times New Roman" w:hAnsi="Arial" w:cs="Arial"/>
          <w:kern w:val="0"/>
          <w:lang w:val="en-US" w:eastAsia="fr-FR"/>
          <w14:ligatures w14:val="none"/>
        </w:rPr>
        <w:t xml:space="preserve"> </w:t>
      </w:r>
      <w:r w:rsidRPr="008B3FB6">
        <w:rPr>
          <w:rFonts w:ascii="Arial" w:eastAsia="Times New Roman" w:hAnsi="Arial" w:cs="Arial"/>
          <w:kern w:val="0"/>
          <w:lang w:val="en-US" w:eastAsia="fr-FR"/>
          <w14:ligatures w14:val="none"/>
        </w:rPr>
        <w:t>(Sorbonne University, Paris</w:t>
      </w:r>
      <w:r>
        <w:rPr>
          <w:rFonts w:ascii="Arial" w:eastAsia="Times New Roman" w:hAnsi="Arial" w:cs="Arial"/>
          <w:kern w:val="0"/>
          <w:lang w:val="en-US" w:eastAsia="fr-FR"/>
          <w14:ligatures w14:val="none"/>
        </w:rPr>
        <w:t>)</w:t>
      </w:r>
    </w:p>
    <w:p w14:paraId="522C1A0B" w14:textId="77777777" w:rsidR="00061E08" w:rsidRDefault="00061E08" w:rsidP="00061E08">
      <w:pPr>
        <w:rPr>
          <w:rFonts w:ascii="Arial" w:eastAsia="Times New Roman" w:hAnsi="Arial" w:cs="Arial"/>
          <w:i/>
          <w:iCs/>
          <w:kern w:val="0"/>
          <w:lang w:val="en-US" w:eastAsia="fr-FR"/>
          <w14:ligatures w14:val="none"/>
        </w:rPr>
      </w:pPr>
      <w:r w:rsidRPr="008B3FB6">
        <w:rPr>
          <w:rFonts w:ascii="Arial" w:eastAsia="Times New Roman" w:hAnsi="Arial" w:cs="Arial"/>
          <w:i/>
          <w:iCs/>
          <w:kern w:val="0"/>
          <w:lang w:val="en-US" w:eastAsia="fr-FR"/>
          <w14:ligatures w14:val="none"/>
        </w:rPr>
        <w:t xml:space="preserve">Moment conditions for random coefficient </w:t>
      </w:r>
      <w:proofErr w:type="gramStart"/>
      <w:r w:rsidRPr="008B3FB6">
        <w:rPr>
          <w:rFonts w:ascii="Arial" w:eastAsia="Times New Roman" w:hAnsi="Arial" w:cs="Arial"/>
          <w:i/>
          <w:iCs/>
          <w:kern w:val="0"/>
          <w:lang w:val="en-US" w:eastAsia="fr-FR"/>
          <w14:ligatures w14:val="none"/>
        </w:rPr>
        <w:t>AR(</w:t>
      </w:r>
      <w:proofErr w:type="gramEnd"/>
      <w:r w:rsidRPr="008B3FB6">
        <w:rPr>
          <w:rFonts w:ascii="Arial" w:eastAsia="Times New Roman" w:hAnsi="Arial" w:cs="Arial"/>
          <w:i/>
          <w:iCs/>
          <w:kern w:val="0"/>
          <w:lang w:val="en-US" w:eastAsia="fr-FR"/>
          <w14:ligatures w14:val="none"/>
        </w:rPr>
        <w:t xml:space="preserve">∞) under non-negativity assumptions </w:t>
      </w:r>
    </w:p>
    <w:p w14:paraId="00EFEA6C" w14:textId="77777777" w:rsidR="00061E08" w:rsidRPr="00837A78" w:rsidRDefault="00061E08" w:rsidP="00061E08">
      <w:pPr>
        <w:rPr>
          <w:rFonts w:ascii="Arial" w:eastAsia="Times New Roman" w:hAnsi="Arial" w:cs="Arial"/>
          <w:i/>
          <w:iCs/>
          <w:kern w:val="0"/>
          <w:sz w:val="12"/>
          <w:szCs w:val="12"/>
          <w:lang w:val="en-US" w:eastAsia="fr-FR"/>
          <w14:ligatures w14:val="none"/>
        </w:rPr>
      </w:pPr>
      <w:r w:rsidRPr="00837A78">
        <w:rPr>
          <w:rFonts w:ascii="Arial" w:eastAsia="Times New Roman" w:hAnsi="Arial" w:cs="Arial"/>
          <w:i/>
          <w:iCs/>
          <w:kern w:val="0"/>
          <w:sz w:val="12"/>
          <w:szCs w:val="12"/>
          <w:lang w:val="en-US" w:eastAsia="fr-FR"/>
          <w14:ligatures w14:val="none"/>
        </w:rPr>
        <w:softHyphen/>
      </w:r>
    </w:p>
    <w:p w14:paraId="0F00DD38" w14:textId="77777777" w:rsidR="00061E08" w:rsidRPr="008B3FB6" w:rsidRDefault="00061E08" w:rsidP="00061E08">
      <w:pPr>
        <w:jc w:val="both"/>
        <w:rPr>
          <w:rFonts w:ascii="Arial" w:eastAsia="Times New Roman" w:hAnsi="Arial" w:cs="Arial"/>
          <w:kern w:val="0"/>
          <w:lang w:val="en-US" w:eastAsia="fr-FR"/>
          <w14:ligatures w14:val="none"/>
        </w:rPr>
      </w:pPr>
      <w:r w:rsidRPr="008B3FB6">
        <w:rPr>
          <w:rFonts w:ascii="Arial" w:eastAsia="Times New Roman" w:hAnsi="Arial" w:cs="Arial"/>
          <w:kern w:val="0"/>
          <w:lang w:val="en-US" w:eastAsia="fr-FR"/>
          <w14:ligatures w14:val="none"/>
        </w:rPr>
        <w:t>We consider random coefficient autoregressive models of infinite order (</w:t>
      </w:r>
      <w:proofErr w:type="gramStart"/>
      <w:r w:rsidRPr="008B3FB6">
        <w:rPr>
          <w:rFonts w:ascii="Arial" w:eastAsia="Times New Roman" w:hAnsi="Arial" w:cs="Arial"/>
          <w:kern w:val="0"/>
          <w:lang w:val="en-US" w:eastAsia="fr-FR"/>
          <w14:ligatures w14:val="none"/>
        </w:rPr>
        <w:t>AR</w:t>
      </w:r>
      <w:r>
        <w:rPr>
          <w:rFonts w:ascii="Arial" w:eastAsia="Times New Roman" w:hAnsi="Arial" w:cs="Arial"/>
          <w:kern w:val="0"/>
          <w:lang w:val="en-US" w:eastAsia="fr-FR"/>
          <w14:ligatures w14:val="none"/>
        </w:rPr>
        <w:t>(</w:t>
      </w:r>
      <w:proofErr w:type="gramEnd"/>
      <w:r w:rsidRPr="008B3FB6">
        <w:rPr>
          <w:rFonts w:ascii="Arial" w:eastAsia="Times New Roman" w:hAnsi="Arial" w:cs="Arial"/>
          <w:kern w:val="0"/>
          <w:lang w:val="en-US" w:eastAsia="fr-FR"/>
          <w14:ligatures w14:val="none"/>
        </w:rPr>
        <w:t xml:space="preserve">∞)) under the assumption of non-negativity of the coefficients. </w:t>
      </w:r>
    </w:p>
    <w:p w14:paraId="2F3378B9" w14:textId="77777777" w:rsidR="00061E08" w:rsidRPr="008B3FB6" w:rsidRDefault="00061E08" w:rsidP="00061E08">
      <w:pPr>
        <w:jc w:val="both"/>
        <w:rPr>
          <w:rFonts w:ascii="Arial" w:eastAsia="Times New Roman" w:hAnsi="Arial" w:cs="Arial"/>
          <w:kern w:val="0"/>
          <w:lang w:val="en-US" w:eastAsia="fr-FR"/>
          <w14:ligatures w14:val="none"/>
        </w:rPr>
      </w:pPr>
      <w:r w:rsidRPr="008B3FB6">
        <w:rPr>
          <w:rFonts w:ascii="Arial" w:eastAsia="Times New Roman" w:hAnsi="Arial" w:cs="Arial"/>
          <w:kern w:val="0"/>
          <w:lang w:val="en-US" w:eastAsia="fr-FR"/>
          <w14:ligatures w14:val="none"/>
        </w:rPr>
        <w:t xml:space="preserve">We develop novel methods yielding sufficient or necessary conditions for finiteness of moments, based on combinatorial expressions of first and second moments. The methods based on first moments recover previous sufficient conditions by </w:t>
      </w:r>
      <w:proofErr w:type="spellStart"/>
      <w:r w:rsidRPr="008B3FB6">
        <w:rPr>
          <w:rFonts w:ascii="Arial" w:eastAsia="Times New Roman" w:hAnsi="Arial" w:cs="Arial"/>
          <w:kern w:val="0"/>
          <w:lang w:val="en-US" w:eastAsia="fr-FR"/>
          <w14:ligatures w14:val="none"/>
        </w:rPr>
        <w:t>Doukhan</w:t>
      </w:r>
      <w:proofErr w:type="spellEnd"/>
      <w:r w:rsidRPr="008B3FB6">
        <w:rPr>
          <w:rFonts w:ascii="Arial" w:eastAsia="Times New Roman" w:hAnsi="Arial" w:cs="Arial"/>
          <w:kern w:val="0"/>
          <w:lang w:val="en-US" w:eastAsia="fr-FR"/>
          <w14:ligatures w14:val="none"/>
        </w:rPr>
        <w:t xml:space="preserve"> and </w:t>
      </w:r>
      <w:proofErr w:type="spellStart"/>
      <w:r w:rsidRPr="008B3FB6">
        <w:rPr>
          <w:rFonts w:ascii="Arial" w:eastAsia="Times New Roman" w:hAnsi="Arial" w:cs="Arial"/>
          <w:kern w:val="0"/>
          <w:lang w:val="en-US" w:eastAsia="fr-FR"/>
          <w14:ligatures w14:val="none"/>
        </w:rPr>
        <w:t>Wintenberger</w:t>
      </w:r>
      <w:proofErr w:type="spellEnd"/>
      <w:r w:rsidRPr="008B3FB6">
        <w:rPr>
          <w:rFonts w:ascii="Arial" w:eastAsia="Times New Roman" w:hAnsi="Arial" w:cs="Arial"/>
          <w:kern w:val="0"/>
          <w:lang w:val="en-US" w:eastAsia="fr-FR"/>
          <w14:ligatures w14:val="none"/>
        </w:rPr>
        <w:t xml:space="preserve"> (2008) in our setting. The second moment method provides</w:t>
      </w:r>
      <w:r>
        <w:rPr>
          <w:rFonts w:ascii="Arial" w:eastAsia="Times New Roman" w:hAnsi="Arial" w:cs="Arial"/>
          <w:kern w:val="0"/>
          <w:lang w:val="en-US" w:eastAsia="fr-FR"/>
          <w14:ligatures w14:val="none"/>
        </w:rPr>
        <w:t>,</w:t>
      </w:r>
      <w:r w:rsidRPr="008B3FB6">
        <w:rPr>
          <w:rFonts w:ascii="Arial" w:eastAsia="Times New Roman" w:hAnsi="Arial" w:cs="Arial"/>
          <w:kern w:val="0"/>
          <w:lang w:val="en-US" w:eastAsia="fr-FR"/>
          <w14:ligatures w14:val="none"/>
        </w:rPr>
        <w:t xml:space="preserve"> in particular</w:t>
      </w:r>
      <w:r>
        <w:rPr>
          <w:rFonts w:ascii="Arial" w:eastAsia="Times New Roman" w:hAnsi="Arial" w:cs="Arial"/>
          <w:kern w:val="0"/>
          <w:lang w:val="en-US" w:eastAsia="fr-FR"/>
          <w14:ligatures w14:val="none"/>
        </w:rPr>
        <w:t>,</w:t>
      </w:r>
      <w:r w:rsidRPr="008B3FB6">
        <w:rPr>
          <w:rFonts w:ascii="Arial" w:eastAsia="Times New Roman" w:hAnsi="Arial" w:cs="Arial"/>
          <w:kern w:val="0"/>
          <w:lang w:val="en-US" w:eastAsia="fr-FR"/>
          <w14:ligatures w14:val="none"/>
        </w:rPr>
        <w:t xml:space="preserve"> a necessary and sufficient condition for finiteness of second moments which is </w:t>
      </w:r>
      <w:proofErr w:type="gramStart"/>
      <w:r w:rsidRPr="008B3FB6">
        <w:rPr>
          <w:rFonts w:ascii="Arial" w:eastAsia="Times New Roman" w:hAnsi="Arial" w:cs="Arial"/>
          <w:kern w:val="0"/>
          <w:lang w:val="en-US" w:eastAsia="fr-FR"/>
          <w14:ligatures w14:val="none"/>
        </w:rPr>
        <w:t>different, but</w:t>
      </w:r>
      <w:proofErr w:type="gramEnd"/>
      <w:r w:rsidRPr="008B3FB6">
        <w:rPr>
          <w:rFonts w:ascii="Arial" w:eastAsia="Times New Roman" w:hAnsi="Arial" w:cs="Arial"/>
          <w:kern w:val="0"/>
          <w:lang w:val="en-US" w:eastAsia="fr-FR"/>
          <w14:ligatures w14:val="none"/>
        </w:rPr>
        <w:t xml:space="preserve"> shown to be equivalent to the classical criterion of Nicholls and Quinn (1982) in the case of AR(p) models with finite order p &lt;1. We further illustrate our results through examples. </w:t>
      </w:r>
    </w:p>
    <w:p w14:paraId="64AB2C35" w14:textId="77777777" w:rsidR="00061E08" w:rsidRDefault="00061E08" w:rsidP="00061E08">
      <w:pPr>
        <w:jc w:val="both"/>
        <w:rPr>
          <w:rFonts w:ascii="Arial" w:eastAsia="Times New Roman" w:hAnsi="Arial" w:cs="Arial"/>
          <w:kern w:val="0"/>
          <w:lang w:val="en-US" w:eastAsia="fr-FR"/>
          <w14:ligatures w14:val="none"/>
        </w:rPr>
      </w:pPr>
      <w:r w:rsidRPr="008B3FB6">
        <w:rPr>
          <w:rFonts w:ascii="Arial" w:eastAsia="Times New Roman" w:hAnsi="Arial" w:cs="Arial"/>
          <w:kern w:val="0"/>
          <w:lang w:val="en-US" w:eastAsia="fr-FR"/>
          <w14:ligatures w14:val="none"/>
        </w:rPr>
        <w:t>Joint work with P. Maillard, IMT, Universit</w:t>
      </w:r>
      <w:r>
        <w:rPr>
          <w:rFonts w:ascii="Arial" w:eastAsia="Times New Roman" w:hAnsi="Arial" w:cs="Arial"/>
          <w:kern w:val="0"/>
          <w:lang w:val="en-US" w:eastAsia="fr-FR"/>
          <w14:ligatures w14:val="none"/>
        </w:rPr>
        <w:t>é</w:t>
      </w:r>
      <w:r w:rsidRPr="008B3FB6">
        <w:rPr>
          <w:rFonts w:ascii="Arial" w:eastAsia="Times New Roman" w:hAnsi="Arial" w:cs="Arial"/>
          <w:kern w:val="0"/>
          <w:lang w:val="en-US" w:eastAsia="fr-FR"/>
          <w14:ligatures w14:val="none"/>
        </w:rPr>
        <w:t xml:space="preserve"> Toulouse III, France</w:t>
      </w:r>
    </w:p>
    <w:p w14:paraId="6931430B" w14:textId="77777777" w:rsidR="00061E08" w:rsidRPr="00061E08" w:rsidRDefault="00061E08">
      <w:pPr>
        <w:rPr>
          <w:lang w:val="en-US"/>
        </w:rPr>
      </w:pPr>
    </w:p>
    <w:sectPr w:rsidR="00061E08" w:rsidRPr="00061E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08"/>
    <w:rsid w:val="00061E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259171C"/>
  <w15:chartTrackingRefBased/>
  <w15:docId w15:val="{ADB49E9A-0E65-6447-8F62-C9C9AA4E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E0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807</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1</cp:revision>
  <dcterms:created xsi:type="dcterms:W3CDTF">2023-12-16T12:02:00Z</dcterms:created>
  <dcterms:modified xsi:type="dcterms:W3CDTF">2023-12-16T12:02:00Z</dcterms:modified>
</cp:coreProperties>
</file>