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23D3" w14:textId="77777777" w:rsidR="00B3793E" w:rsidRPr="007047A9" w:rsidRDefault="00B3793E" w:rsidP="00B3793E">
      <w:pPr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 xml:space="preserve">Gennady </w:t>
      </w:r>
      <w:proofErr w:type="spellStart"/>
      <w:r w:rsidRPr="00C144A6">
        <w:rPr>
          <w:rFonts w:ascii="Arial" w:eastAsia="Times New Roman" w:hAnsi="Arial" w:cs="Arial"/>
          <w:b/>
          <w:bCs/>
          <w:kern w:val="0"/>
          <w:u w:val="single"/>
          <w:lang w:val="en-US" w:eastAsia="fr-FR"/>
          <w14:ligatures w14:val="none"/>
        </w:rPr>
        <w:t>Samorodnitsky</w:t>
      </w:r>
      <w:proofErr w:type="spellEnd"/>
      <w:r w:rsidRPr="007047A9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 (Cornell, Ithaca, USA)</w:t>
      </w:r>
    </w:p>
    <w:p w14:paraId="30B80768" w14:textId="77777777" w:rsidR="00B3793E" w:rsidRPr="00B50AB1" w:rsidRDefault="00B3793E" w:rsidP="00B3793E">
      <w:pPr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</w:pPr>
      <w:r w:rsidRPr="00B50AB1">
        <w:rPr>
          <w:rFonts w:ascii="Arial" w:eastAsia="Times New Roman" w:hAnsi="Arial" w:cs="Arial"/>
          <w:i/>
          <w:iCs/>
          <w:kern w:val="0"/>
          <w:lang w:val="en-US" w:eastAsia="fr-FR"/>
          <w14:ligatures w14:val="none"/>
        </w:rPr>
        <w:t>Clustering in large deviations</w:t>
      </w:r>
    </w:p>
    <w:p w14:paraId="1F00EBA3" w14:textId="77777777" w:rsidR="00B3793E" w:rsidRPr="00837A78" w:rsidRDefault="00B3793E" w:rsidP="00B3793E">
      <w:pPr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</w:pPr>
      <w:r w:rsidRPr="00837A78">
        <w:rPr>
          <w:rFonts w:ascii="Arial" w:eastAsia="Times New Roman" w:hAnsi="Arial" w:cs="Arial"/>
          <w:i/>
          <w:iCs/>
          <w:kern w:val="0"/>
          <w:sz w:val="12"/>
          <w:szCs w:val="12"/>
          <w:lang w:val="en-US" w:eastAsia="fr-FR"/>
          <w14:ligatures w14:val="none"/>
        </w:rPr>
        <w:softHyphen/>
      </w:r>
    </w:p>
    <w:p w14:paraId="015C914E" w14:textId="2BD58126" w:rsidR="00B3793E" w:rsidRDefault="00B3793E" w:rsidP="00B3793E">
      <w:pPr>
        <w:jc w:val="both"/>
        <w:rPr>
          <w:rFonts w:ascii="Arial" w:eastAsia="Times New Roman" w:hAnsi="Arial" w:cs="Arial"/>
          <w:kern w:val="0"/>
          <w:lang w:val="en-US" w:eastAsia="fr-FR"/>
          <w14:ligatures w14:val="none"/>
        </w:rPr>
      </w:pPr>
      <w:r w:rsidRPr="00666C32">
        <w:rPr>
          <w:rFonts w:ascii="Arial" w:eastAsia="Times New Roman" w:hAnsi="Arial" w:cs="Arial"/>
          <w:kern w:val="0"/>
          <w:lang w:val="en-US" w:eastAsia="fr-FR"/>
          <w14:ligatures w14:val="none"/>
        </w:rPr>
        <w:t xml:space="preserve">We describe the cluster of large deviations events that arise when one such large deviations event occurs. We work in the framework of an infinite moving average process with a noise that has finite exponential moments. The difference between short memory and long memory cases is very significant. </w:t>
      </w:r>
    </w:p>
    <w:p w14:paraId="056D13EE" w14:textId="77777777" w:rsidR="00B3793E" w:rsidRPr="00B3793E" w:rsidRDefault="00B3793E">
      <w:pPr>
        <w:rPr>
          <w:lang w:val="en-US"/>
        </w:rPr>
      </w:pPr>
    </w:p>
    <w:sectPr w:rsidR="00B3793E" w:rsidRPr="00B37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3E"/>
    <w:rsid w:val="00152A43"/>
    <w:rsid w:val="00B3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D36EBD"/>
  <w15:chartTrackingRefBased/>
  <w15:docId w15:val="{92673814-EA57-0943-A924-DC16880B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9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2</cp:revision>
  <dcterms:created xsi:type="dcterms:W3CDTF">2023-12-16T12:00:00Z</dcterms:created>
  <dcterms:modified xsi:type="dcterms:W3CDTF">2023-12-19T07:32:00Z</dcterms:modified>
</cp:coreProperties>
</file>